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855" w:rsidRPr="002533AC" w:rsidRDefault="00827B21" w:rsidP="002533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</w:pPr>
      <w:r w:rsidRPr="002533A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S</w:t>
      </w:r>
      <w:r w:rsidR="002533AC" w:rsidRPr="002533A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almon Brook Associates                        </w:t>
      </w:r>
      <w:r w:rsidR="00A31F35" w:rsidRPr="002533A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</w:t>
      </w:r>
      <w:r w:rsidR="002533A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                                               </w:t>
      </w:r>
      <w:r w:rsidR="00A31F35" w:rsidRPr="002533A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INTRODUCTION</w:t>
      </w:r>
    </w:p>
    <w:p w:rsidR="001C3A4E" w:rsidRPr="00AF540D" w:rsidRDefault="000E7855" w:rsidP="001C3A4E">
      <w:pPr>
        <w:shd w:val="clear" w:color="auto" w:fill="FFFFFF"/>
        <w:spacing w:before="100" w:beforeAutospacing="1" w:after="100" w:afterAutospacing="1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To Interested Buyers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,</w:t>
      </w:r>
    </w:p>
    <w:p w:rsidR="001C3A4E" w:rsidRPr="00AF540D" w:rsidRDefault="000E7855" w:rsidP="001C3A4E">
      <w:pPr>
        <w:shd w:val="clear" w:color="auto" w:fill="FFFFFF"/>
        <w:spacing w:before="100" w:beforeAutospacing="1" w:after="100" w:afterAutospacing="1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Salmon Brook Limited Partnership of Granby, CT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is</w:t>
      </w:r>
      <w:r w:rsidR="00F91EE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offered for sale. It is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a 32 unit 1BR -1BA low income </w:t>
      </w:r>
      <w:r w:rsidR="00F91EE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elderly 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housing complex</w:t>
      </w:r>
      <w:r w:rsidR="00B32065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b</w:t>
      </w:r>
      <w:r w:rsidR="00827B8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uilt in 1990 and financed by the USDA Rural Development Division Section 515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.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A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ttached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is 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the following:</w:t>
      </w:r>
    </w:p>
    <w:p w:rsidR="001C3A4E" w:rsidRPr="00AF540D" w:rsidRDefault="00F93367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The</w:t>
      </w:r>
      <w:r w:rsidR="00827B8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calcul</w:t>
      </w: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ation on </w:t>
      </w:r>
      <w:r w:rsidR="00BC5A9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p.4</w:t>
      </w:r>
      <w:r w:rsidR="00F91EE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a</w:t>
      </w:r>
      <w:r w:rsidR="00827B8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,</w:t>
      </w: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supports</w:t>
      </w:r>
      <w:r w:rsidR="00F91EE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a market value of</w:t>
      </w:r>
      <w:r w:rsidR="00A31F35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$3,093,815</w:t>
      </w:r>
      <w:r w:rsidR="00F91EE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resulting in an asking price of $1,935,473, over mortgage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. It is based on a rent of $1190/mo</w:t>
      </w:r>
      <w:r w:rsidR="00827B8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.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derived from HUD Sec 8 guidelines for Granby, CT and confirmed against rents for Windham County, CT.</w:t>
      </w:r>
    </w:p>
    <w:p w:rsidR="001C3A4E" w:rsidRPr="00AF540D" w:rsidRDefault="005F45E5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A CRCU needs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to confirm the $1190/mo</w:t>
      </w:r>
      <w:r w:rsidR="00827B8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.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but for the moment this should provide a reliable basis for discussing an offer if you are interested to do so.</w:t>
      </w:r>
    </w:p>
    <w:p w:rsidR="001C3A4E" w:rsidRPr="00AF540D" w:rsidRDefault="001C3A4E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 The projected vacancy is based on HB 3560 formula which amounts to 8%. Normally</w:t>
      </w:r>
      <w:r w:rsidR="00E5184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it runs only 2-3%% but a pest</w:t>
      </w:r>
      <w:r w:rsidR="00F91EE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problem reduced the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rental</w:t>
      </w:r>
      <w:r w:rsidR="00827B21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income</w:t>
      </w:r>
      <w:r w:rsidR="00F91EE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in 2024</w:t>
      </w:r>
      <w:r w:rsidR="00827B21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.</w:t>
      </w:r>
      <w:r w:rsidR="00561396" w:rsidRP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</w:t>
      </w:r>
      <w:r w:rsid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For the 12 months of 2024 vacancy</w:t>
      </w:r>
      <w:r w:rsidR="00561396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was 10%.</w:t>
      </w:r>
      <w:r w:rsidR="00827B21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It has since been remediated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. Current occupancy is 100%.   </w:t>
      </w:r>
    </w:p>
    <w:p w:rsidR="001C3A4E" w:rsidRPr="00AF540D" w:rsidRDefault="001C3A4E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Projected operating expenses are based on 2024 actuals. They are seen in the attached Income St</w:t>
      </w:r>
      <w:r w:rsidR="00BC5A9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atement for 2024(p.5</w:t>
      </w:r>
      <w:r w:rsidR="00723F6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) and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increased by 3% for 2025.</w:t>
      </w:r>
    </w:p>
    <w:p w:rsidR="001C3A4E" w:rsidRPr="00AF540D" w:rsidRDefault="001C3A4E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The annual</w:t>
      </w:r>
      <w:r w:rsid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replacement reserve is estimated to be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$16,220/year vs current USDA requirement of $63,054. This is because of recent CDBG renovations ($616,000 in 2017) and the fact there is $446,616 in the reserve accou</w:t>
      </w:r>
      <w:r w:rsidR="00BC5A9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nt per attached Balance Sheet (p.6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).</w:t>
      </w:r>
    </w:p>
    <w:p w:rsidR="001C3A4E" w:rsidRPr="00AF540D" w:rsidRDefault="00310EB7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A link to the</w:t>
      </w:r>
      <w:r w:rsidR="00BC5A9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Financial Statement for 2023(p.7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)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is included in the transmittal letter mailed with this brochure. It</w:t>
      </w:r>
      <w:r w:rsidR="001C3A4E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provides a complete description of Salmon Brook operations. The 2024 Financial Statement is not yet completed but will be provided when it is available. </w:t>
      </w:r>
    </w:p>
    <w:p w:rsidR="0062134C" w:rsidRDefault="001C3A4E" w:rsidP="0062134C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Assuming the above amounts are approved by the USDA then the net cash income equals $191,92</w:t>
      </w:r>
      <w:r w:rsidR="00655565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9</w:t>
      </w:r>
      <w:r w:rsid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/year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.</w:t>
      </w:r>
      <w:r w:rsidR="001F672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And when capped at</w:t>
      </w:r>
      <w:r w:rsidR="005C7EDC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7.2</w:t>
      </w:r>
      <w:r w:rsidR="001F672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5% equals a</w:t>
      </w:r>
      <w:r w:rsid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value of $2,647,299</w:t>
      </w:r>
      <w:r w:rsidR="00655565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. Adding</w:t>
      </w:r>
      <w:r w:rsidR="001F672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the Replaceme</w:t>
      </w:r>
      <w:r w:rsidR="005F45E5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nt Reserve Fund of $446,616 equals </w:t>
      </w:r>
      <w:r w:rsid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a total value </w:t>
      </w:r>
      <w:r w:rsidR="00E67060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of </w:t>
      </w:r>
      <w:r w:rsidR="001F672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$3,093,815</w:t>
      </w:r>
      <w:r w:rsid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(per P.4a</w:t>
      </w:r>
      <w:r w:rsidR="001F672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)</w:t>
      </w:r>
      <w:r w:rsidR="00655565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Then deducting the USDA mortgage </w:t>
      </w:r>
      <w:r w:rsidR="00D07561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of </w:t>
      </w:r>
      <w:r w:rsidR="001F672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$1,158,342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equals</w:t>
      </w:r>
      <w:r w:rsidR="00E5184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a buyer’s </w:t>
      </w:r>
      <w:r w:rsidR="00561396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purchase price </w:t>
      </w:r>
      <w:r w:rsidR="0062134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of </w:t>
      </w:r>
      <w:r w:rsidR="0062134C"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$1,</w:t>
      </w:r>
      <w:r w:rsidR="0062134C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935,473 over the existing mortgage. </w:t>
      </w:r>
    </w:p>
    <w:p w:rsidR="0062134C" w:rsidRDefault="0062134C" w:rsidP="0062134C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</w:pP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                         -3a-</w:t>
      </w:r>
    </w:p>
    <w:p w:rsidR="002533AC" w:rsidRDefault="005A57E9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</w:pP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lastRenderedPageBreak/>
        <w:t xml:space="preserve">  </w:t>
      </w:r>
      <w:r w:rsidR="001C1F6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The cost of any needed repairs as determined by a Capital </w:t>
      </w:r>
      <w:r w:rsidR="001C1F6A" w:rsidRPr="007B792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Needs</w:t>
      </w:r>
      <w:r w:rsidR="001C1F6A" w:rsidRPr="007B7927">
        <w:rPr>
          <w:rFonts w:ascii="Courier New" w:eastAsia="Times New Roman" w:hAnsi="Courier New" w:cs="Courier New"/>
          <w:bCs/>
          <w:color w:val="000000"/>
          <w:spacing w:val="-5"/>
          <w:szCs w:val="24"/>
        </w:rPr>
        <w:t xml:space="preserve"> </w:t>
      </w:r>
      <w:r w:rsidR="001C1F6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Assessment Study (“CNA”)</w:t>
      </w: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</w:t>
      </w:r>
      <w:r w:rsidR="001C1F6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would be deducted from </w:t>
      </w:r>
      <w:r w:rsidR="007B792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the price paid by the buyer which in turn reduces the seller’s equity. However repairs should be relatively low </w:t>
      </w:r>
      <w:r w:rsidR="001C1F6A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due to the substantia</w:t>
      </w:r>
      <w:r w:rsidR="007B792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l</w:t>
      </w:r>
      <w:r w:rsidR="00655565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renovations that occurred i</w:t>
      </w:r>
      <w:r w:rsidR="007B7927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n</w:t>
      </w:r>
      <w:r w:rsidR="00655565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2017.</w:t>
      </w:r>
    </w:p>
    <w:p w:rsidR="001C3A4E" w:rsidRPr="007A5190" w:rsidRDefault="002533AC" w:rsidP="00775747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</w:pP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   </w:t>
      </w:r>
      <w:r w:rsidR="005A57E9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The original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</w:t>
      </w:r>
      <w:r w:rsidR="00447840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USDA 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incentive offer </w:t>
      </w:r>
      <w:r w:rsidR="003E18D8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was on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11.17.2011, </w:t>
      </w:r>
      <w:r w:rsidR="003E18D8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(</w:t>
      </w:r>
      <w:r w:rsidR="001B3E2F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see p9a)</w:t>
      </w:r>
      <w:r w:rsidR="003E18D8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. It 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was accepted </w:t>
      </w:r>
      <w:r w:rsidR="00AF6AF7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and </w:t>
      </w:r>
      <w:r w:rsidR="001B3E2F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began on 4.1.2013(p.10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).</w:t>
      </w:r>
      <w:r w:rsidR="001C3A4E" w:rsidRPr="00AF540D">
        <w:rPr>
          <w:rFonts w:ascii="Courier New" w:eastAsia="Times New Roman" w:hAnsi="Courier New" w:cs="Courier New"/>
          <w:color w:val="000000"/>
          <w:spacing w:val="-5"/>
          <w:szCs w:val="24"/>
        </w:rPr>
        <w:t> 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Paragraph #5 </w:t>
      </w:r>
      <w:r w:rsidR="0090250B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in the original offer</w:t>
      </w:r>
      <w:r w:rsidR="00807604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</w:t>
      </w:r>
      <w:r w:rsidR="0090250B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and </w:t>
      </w:r>
      <w:r w:rsidR="00AF6AF7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later </w:t>
      </w:r>
      <w:r w:rsidR="0090250B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confirmed in the Restrictive Covenant </w:t>
      </w:r>
      <w:r w:rsidR="003E18D8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Page 11a para</w:t>
      </w:r>
      <w:r w:rsidR="0090250B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(1) states 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that Salmon Brook can be converted to market rate rents in 20 years from the time the incentive offer </w:t>
      </w:r>
      <w:r w:rsidR="00A31F35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was installed</w:t>
      </w:r>
      <w:r w:rsidR="0090250B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</w:t>
      </w:r>
      <w:r w:rsidR="00AF6AF7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which would be </w:t>
      </w:r>
      <w:r w:rsidR="0090250B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after</w:t>
      </w:r>
      <w:r w:rsidR="001B3E2F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</w:t>
      </w:r>
      <w:r w:rsidR="00AF540D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3.31.2033</w:t>
      </w:r>
      <w:r w:rsidR="001C3A4E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. Therefore it would appear that the market </w:t>
      </w:r>
      <w:r w:rsidR="00827B8C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rental rate conversion date is </w:t>
      </w:r>
      <w:r w:rsidR="00AF540D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eight years from today</w:t>
      </w:r>
      <w:r w:rsidR="00827B8C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. </w:t>
      </w:r>
      <w:bookmarkStart w:id="0" w:name="_GoBack"/>
      <w:bookmarkEnd w:id="0"/>
    </w:p>
    <w:p w:rsidR="001C3A4E" w:rsidRPr="00AF540D" w:rsidRDefault="001C3A4E" w:rsidP="001C3A4E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  As mentioned above there are a few variable items that hinge on USDA’s input and decisions. So obviously any o</w:t>
      </w:r>
      <w:r w:rsidR="000E7855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ffer would be conditioned on</w:t>
      </w:r>
      <w:r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adjustments made by USDA.</w:t>
      </w:r>
      <w:r w:rsidR="000E7855"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In addition all buyers must do their own due diligence before making an offer.</w:t>
      </w:r>
    </w:p>
    <w:p w:rsidR="001C3A4E" w:rsidRPr="00AF540D" w:rsidRDefault="001C3A4E" w:rsidP="001C3A4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> </w:t>
      </w:r>
    </w:p>
    <w:p w:rsidR="001C3A4E" w:rsidRPr="00AF540D" w:rsidRDefault="000E7855" w:rsidP="00310EB7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1D2228"/>
          <w:spacing w:val="-5"/>
          <w:szCs w:val="24"/>
        </w:rPr>
        <w:t xml:space="preserve">  </w:t>
      </w:r>
    </w:p>
    <w:p w:rsidR="002533AC" w:rsidRPr="00AF540D" w:rsidRDefault="00447840" w:rsidP="002533AC">
      <w:pPr>
        <w:shd w:val="clear" w:color="auto" w:fill="FFFFFF"/>
        <w:spacing w:after="0" w:line="240" w:lineRule="auto"/>
        <w:rPr>
          <w:rFonts w:ascii="Courier New" w:hAnsi="Courier New" w:cs="Courier New"/>
          <w:b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  <w:r w:rsidR="002533AC" w:rsidRPr="00AF540D">
        <w:rPr>
          <w:rFonts w:ascii="Courier New" w:hAnsi="Courier New" w:cs="Courier New"/>
          <w:b/>
          <w:szCs w:val="24"/>
        </w:rPr>
        <w:t>F</w:t>
      </w:r>
      <w:r w:rsidR="002533AC">
        <w:rPr>
          <w:rFonts w:ascii="Courier New" w:hAnsi="Courier New" w:cs="Courier New"/>
          <w:b/>
          <w:szCs w:val="24"/>
        </w:rPr>
        <w:t>or f</w:t>
      </w:r>
      <w:r w:rsidR="002533AC" w:rsidRPr="00AF540D">
        <w:rPr>
          <w:rFonts w:ascii="Courier New" w:hAnsi="Courier New" w:cs="Courier New"/>
          <w:b/>
          <w:szCs w:val="24"/>
        </w:rPr>
        <w:t>urther information please call or write</w:t>
      </w:r>
    </w:p>
    <w:p w:rsidR="002533AC" w:rsidRDefault="002533AC" w:rsidP="002533AC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Louis Titus, Titus Companies </w:t>
      </w:r>
    </w:p>
    <w:p w:rsidR="002533AC" w:rsidRDefault="00D277DF" w:rsidP="002533AC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</w:pP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2120 Co</w:t>
      </w:r>
      <w:r w:rsidR="00570B80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mmonwealth Ave. Newton, MA 02466</w:t>
      </w:r>
    </w:p>
    <w:p w:rsidR="00570B80" w:rsidRDefault="00570B80" w:rsidP="002533AC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</w:pPr>
    </w:p>
    <w:p w:rsidR="002533AC" w:rsidRPr="00AF540D" w:rsidRDefault="002533AC" w:rsidP="002533AC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(e/m) </w:t>
      </w:r>
      <w:hyperlink r:id="rId6" w:tgtFrame="_blank" w:history="1">
        <w:r w:rsidRPr="00AF540D">
          <w:rPr>
            <w:rFonts w:ascii="Courier New" w:eastAsia="Times New Roman" w:hAnsi="Courier New" w:cs="Courier New"/>
            <w:b/>
            <w:bCs/>
            <w:spacing w:val="-5"/>
            <w:szCs w:val="24"/>
            <w:u w:val="single"/>
          </w:rPr>
          <w:t>ciainc@aol.com</w:t>
        </w:r>
      </w:hyperlink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</w:t>
      </w: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 xml:space="preserve">  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(o) 617-966-1418</w:t>
      </w:r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  (</w:t>
      </w:r>
      <w:proofErr w:type="spellStart"/>
      <w:proofErr w:type="gramStart"/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fx</w:t>
      </w:r>
      <w:proofErr w:type="spellEnd"/>
      <w:proofErr w:type="gramEnd"/>
      <w:r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)</w:t>
      </w: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781-237-4748 </w:t>
      </w:r>
    </w:p>
    <w:p w:rsidR="002533AC" w:rsidRPr="00AF540D" w:rsidRDefault="002533AC" w:rsidP="002533AC">
      <w:pPr>
        <w:shd w:val="clear" w:color="auto" w:fill="FFFFFF"/>
        <w:spacing w:before="100" w:beforeAutospacing="1"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  <w:r w:rsidRPr="00AF540D">
        <w:rPr>
          <w:rFonts w:ascii="Courier New" w:eastAsia="Times New Roman" w:hAnsi="Courier New" w:cs="Courier New"/>
          <w:b/>
          <w:bCs/>
          <w:color w:val="000000"/>
          <w:spacing w:val="-5"/>
          <w:szCs w:val="24"/>
        </w:rPr>
        <w:t>  </w:t>
      </w:r>
    </w:p>
    <w:p w:rsidR="00CF1EDF" w:rsidRPr="00AF540D" w:rsidRDefault="00CF1EDF" w:rsidP="002533A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1D2228"/>
          <w:spacing w:val="-5"/>
          <w:szCs w:val="24"/>
        </w:rPr>
      </w:pPr>
    </w:p>
    <w:p w:rsidR="00CF1EDF" w:rsidRPr="007B7927" w:rsidRDefault="007B7927" w:rsidP="007B792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Courier New" w:hAnsi="Courier New" w:cs="Courier New"/>
          <w:b/>
          <w:szCs w:val="24"/>
        </w:rPr>
      </w:pPr>
      <w:r w:rsidRPr="00914797">
        <w:rPr>
          <w:rFonts w:ascii="Courier New" w:hAnsi="Courier New" w:cs="Courier New"/>
          <w:b/>
          <w:szCs w:val="24"/>
        </w:rPr>
        <w:t xml:space="preserve">3b </w:t>
      </w:r>
      <w:r>
        <w:rPr>
          <w:rFonts w:ascii="Courier New" w:hAnsi="Courier New" w:cs="Courier New"/>
          <w:b/>
          <w:szCs w:val="24"/>
        </w:rPr>
        <w:t>-</w:t>
      </w:r>
    </w:p>
    <w:p w:rsidR="001E2033" w:rsidRDefault="001E2033" w:rsidP="007B7927">
      <w:pPr>
        <w:shd w:val="clear" w:color="auto" w:fill="FFFFFF"/>
        <w:spacing w:after="0" w:line="240" w:lineRule="auto"/>
        <w:rPr>
          <w:rFonts w:ascii="Courier New" w:hAnsi="Courier New" w:cs="Courier New"/>
          <w:b/>
          <w:szCs w:val="24"/>
        </w:rPr>
      </w:pPr>
    </w:p>
    <w:sectPr w:rsidR="001E20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F0DCF"/>
    <w:multiLevelType w:val="hybridMultilevel"/>
    <w:tmpl w:val="E592D7B2"/>
    <w:lvl w:ilvl="0" w:tplc="60CE35CA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O0NDczMjC2sLQwNjFV0lEKTi0uzszPAykwNKkFAAFFabQtAAAA"/>
  </w:docVars>
  <w:rsids>
    <w:rsidRoot w:val="001C3A4E"/>
    <w:rsid w:val="000E7123"/>
    <w:rsid w:val="000E7855"/>
    <w:rsid w:val="001B3E2F"/>
    <w:rsid w:val="001C1F6A"/>
    <w:rsid w:val="001C3A4E"/>
    <w:rsid w:val="001E2033"/>
    <w:rsid w:val="001F672D"/>
    <w:rsid w:val="002533AC"/>
    <w:rsid w:val="002A7E18"/>
    <w:rsid w:val="00310EB7"/>
    <w:rsid w:val="003E18D8"/>
    <w:rsid w:val="00447840"/>
    <w:rsid w:val="004C4A8D"/>
    <w:rsid w:val="00504A57"/>
    <w:rsid w:val="00561396"/>
    <w:rsid w:val="00570B80"/>
    <w:rsid w:val="005A57E9"/>
    <w:rsid w:val="005C7EDC"/>
    <w:rsid w:val="005F45E5"/>
    <w:rsid w:val="0062134C"/>
    <w:rsid w:val="00655565"/>
    <w:rsid w:val="00696A21"/>
    <w:rsid w:val="006F3F60"/>
    <w:rsid w:val="00723F6E"/>
    <w:rsid w:val="00775747"/>
    <w:rsid w:val="00796809"/>
    <w:rsid w:val="007A5190"/>
    <w:rsid w:val="007B7927"/>
    <w:rsid w:val="00807604"/>
    <w:rsid w:val="00827B21"/>
    <w:rsid w:val="00827B8C"/>
    <w:rsid w:val="00833381"/>
    <w:rsid w:val="008462D2"/>
    <w:rsid w:val="0090250B"/>
    <w:rsid w:val="00914797"/>
    <w:rsid w:val="009B604F"/>
    <w:rsid w:val="00A31F35"/>
    <w:rsid w:val="00A77771"/>
    <w:rsid w:val="00AF540D"/>
    <w:rsid w:val="00AF6AF7"/>
    <w:rsid w:val="00B32065"/>
    <w:rsid w:val="00BC5A97"/>
    <w:rsid w:val="00BE0898"/>
    <w:rsid w:val="00CB3B31"/>
    <w:rsid w:val="00CB65A8"/>
    <w:rsid w:val="00CF1EDF"/>
    <w:rsid w:val="00D07561"/>
    <w:rsid w:val="00D277DF"/>
    <w:rsid w:val="00E51846"/>
    <w:rsid w:val="00E60797"/>
    <w:rsid w:val="00E67060"/>
    <w:rsid w:val="00F91EEA"/>
    <w:rsid w:val="00F93367"/>
    <w:rsid w:val="00FE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9AAB0"/>
  <w15:chartTrackingRefBased/>
  <w15:docId w15:val="{B4153F68-CA45-4650-8573-EF9544BE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0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4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0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iainc@ao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29F97-27AB-4AE1-9E7C-EF283E9C5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</dc:creator>
  <cp:keywords/>
  <dc:description/>
  <cp:lastModifiedBy>LOU</cp:lastModifiedBy>
  <cp:revision>34</cp:revision>
  <cp:lastPrinted>2025-05-31T20:04:00Z</cp:lastPrinted>
  <dcterms:created xsi:type="dcterms:W3CDTF">2025-03-11T20:32:00Z</dcterms:created>
  <dcterms:modified xsi:type="dcterms:W3CDTF">2025-12-13T21:10:00Z</dcterms:modified>
</cp:coreProperties>
</file>